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eastAsia="仿宋" w:cs="Times New Roman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附件2</w:t>
      </w:r>
    </w:p>
    <w:tbl>
      <w:tblPr>
        <w:tblStyle w:val="13"/>
        <w:tblW w:w="149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03"/>
        <w:gridCol w:w="3165"/>
        <w:gridCol w:w="6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93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 w:firstLine="592" w:firstLineChars="200"/>
              <w:jc w:val="center"/>
              <w:textAlignment w:val="auto"/>
              <w:rPr>
                <w:rFonts w:hint="eastAsia" w:ascii="方正小标宋_GBK" w:hAnsi="宋体" w:eastAsia="方正小标宋_GBK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instrText xml:space="preserve"> HYPERLINK "http://fgw.shandong.gov.cn/module/download/downfile.jsp?classid=0&amp;filename=72558c5e6b964d47a8de6025503e6813.docx" </w:instrTex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fldChar w:fldCharType="separate"/>
            </w:r>
            <w:r>
              <w:rPr>
                <w:rStyle w:val="16"/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t>《</w:t>
            </w:r>
            <w:r>
              <w:rPr>
                <w:rStyle w:val="16"/>
                <w:rFonts w:hint="eastAsia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  <w:lang w:eastAsia="zh-CN"/>
              </w:rPr>
              <w:t>烟台市</w:t>
            </w:r>
            <w:r>
              <w:rPr>
                <w:rStyle w:val="16"/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t>工程研究中心评价数据表》填写及证明材料有关要求说明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highlight w:val="none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★基本信息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填写内容及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2"/>
                <w:szCs w:val="22"/>
                <w:highlight w:val="none"/>
              </w:rPr>
              <w:t>证明材料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有关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  <w:r>
              <w:rPr>
                <w:rFonts w:hint="eastAsia" w:ascii="黑体" w:hAnsi="黑体" w:eastAsia="黑体" w:cs="宋体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烟台市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工程研究中心名称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根据管理办法，统一命名为“XXXX烟台市工程研究中心”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依托单位的营业执照或事业单位法人证书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，列表说明哪些指标使用了子公司、分公司数据；隶属关系提供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企查查截图证明。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共建单位的营业执照或事业单位法人证书。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依托单位与各共建单位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共同签订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XXX工程研究中心联合共建协议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，并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加盖所有单位公章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附报告中使用的数据涉及的子、分公司名单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，列表说明哪些指标使用了子公司、分公司数据；隶属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关系提供企查查截图证明。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92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工程中心研究方向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Style w:val="19"/>
                <w:rFonts w:hint="default" w:ascii="Times New Roman" w:hAnsi="Times New Roman" w:eastAsia="仿宋" w:cs="Times New Roman"/>
                <w:color w:val="auto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行业领域、行业细分领域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《国民经济行业分类》“大类”（类别名称及代码），“行业细分领域”《国民经济行业分类》“中类”（类别名称及代码）。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战略性新兴产业行业领域、细分方向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《战略性新兴产业分类（2018）》（国家统计局第23号令）“二级目录”（类别名称）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《战略性新兴产业分类》 “三级目录”（类别名称）。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依托单位是否拥有市级工程实验室或工程研究中心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市级工程实验室或工程研究中心的名称、依托单位及批复文号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并附批复文件。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工程研究中心所在地址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填写工程研究中心的具体地址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中心负责人姓名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中心负责人电话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指各项指标数据的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统计范围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本次申报报告年度为：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★指标数值</w:t>
            </w:r>
          </w:p>
        </w:tc>
        <w:tc>
          <w:tcPr>
            <w:tcW w:w="9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编号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指标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填报值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附件证明材料要求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全部在研项目数（个）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1、《附表10：工程研究中心全部研发项目信息表》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项目涉及的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所有单位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2、企业须提供向统计部门报送的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607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-1表（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)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607-1表须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企业作为依托单位或共建单位均须提供。</w:t>
            </w:r>
          </w:p>
          <w:p>
            <w:pPr>
              <w:widowControl/>
              <w:jc w:val="left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3、高校可提供经教育部审核的科技项目汇总表。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4、无法提供607-1表的工程中心参与单位，可提供由第三方（审计）机构出具的专项（审计）报告或其他能证明研发项目数的证明文件。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填写报告年度内立项、持续开展或结题验收的市级以上研发项目数。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市级以上政府有关部门批复文件、课题、任务书、项目书、计划书等盖章的证明文件。证明文件与《附表10》中的顺序一致。以文件批复时间为准。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648" w:firstLineChars="3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以上科技项目数（个）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填写报告年度内立项、持续开展或结题验收的省级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研发项目数。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有关部门批复文件、课题、任务书、项目书、计划书等盖章的证明文件。证明文件与《附表10》中的顺序一致，以文件批复时间为准。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依托单位市级以上研发项目证明材料。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以上在研项目数量（个）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立项、持续开展或结题验收的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共建单位市级以上研发项目证明材料</w:t>
            </w:r>
            <w:r>
              <w:rPr>
                <w:rFonts w:hint="eastAsia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以项目文件批复时间为准。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其中：市级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以上委托任务经费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填写报告年度内获得的经费总额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1、工程中心需自制《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，依托单位共建单位合并填写，内容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包括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单位名称、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项目来源（国家、省、市级项目）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合计金额。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市级以上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政府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下发的批复文件、课题、任务书、项目书、计划书等证明文件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；以上证明材料中需要有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项目名称、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金额页、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盖章页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排放顺序须与《项目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研发经费收入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一览表》中的顺序一致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《附表5：主持和参加制定的国际、国家、行业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报告年度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近三年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年1月1日—202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年12月31日），依托单位和共建单位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参加制定的目前仍有效执行的国际、国内、行业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标准首页以及编写组名单页扫描件。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标准扫描件排放顺序须与《附表5》中的顺序一致。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通过国家（国际组织）、省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、市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认证（认定）的实验室和检测机构数（个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《附表6：通过国家（国际组织）、省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认证（认定）的实验室和检测机构数》。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截止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，依托单位和共建单位通过国家（国际组织）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省、市认证（认定）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仍在有效期内的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实验室和检测机构证书扫描件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扫描件排放顺序须与《附表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》中的顺序一致。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专利申请数（个）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《附表7：被受理的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申请信息表》。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2、报告年度内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专利受理通知书或者进入实质性审查阶段通知书的扫描件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受理时间2023年度内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。扫描件排列顺序应与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附表7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PCT专利申请数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报告年度内</w:t>
            </w:r>
            <w:r>
              <w:rPr>
                <w:rStyle w:val="19"/>
                <w:rFonts w:hint="eastAsia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PCT专利</w:t>
            </w:r>
            <w:r>
              <w:rPr>
                <w:rStyle w:val="19"/>
                <w:rFonts w:hint="eastAsia" w:eastAsia="仿宋" w:cs="Times New Roman"/>
                <w:color w:val="auto"/>
                <w:highlight w:val="none"/>
                <w:lang w:val="en-US" w:eastAsia="zh-CN" w:bidi="ar"/>
              </w:rPr>
              <w:t>受理通知书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拥有的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有效发明专利数（个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《附表8：拥有的全部有效发明专利信息表》。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2、截至报告年度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，所有已授权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且仍在有效期内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的发明专利证书扫描件。扫描件排列顺序应与附表8中的顺序一致。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、依托单位、共建单位须分别自制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（包括项目名称、委托方、受托方、合同金额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以及合计金额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等）。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依托单位、共建单位的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技术转让收入合同、技术使用收入合同、技术服务收入合同、接受委托研究开发合同的扫描件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应包含合同首页、金额页、签章页、该合同的发票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扫描件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技术性收入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一览表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顺序依次排列。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共建单位技术性收入（万元）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共建单位《项目技术性收入一览表》及证明材料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报告年度内，专利所有权转让协议及使用许可协议委托方是依托单位的合同金额。附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技术性专利所有权转让及使用许可收入（万元）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技术性专利转让及使用许可收入，填写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报告年度内，专利所有权转让协议及使用许可协议委托方是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的合同金额。附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自制的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项目一览表（包括项目名称、委托方、受托方、合同金额等）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和相关证明材料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《附表10：工程研究中心全部研发项目信息表》。依托单位和共建单位合并填表，所有单位均须在《附表10》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。未盖章，视为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无效。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》中填写项目应与工程研究中心研究方向相关。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企业作为依托单位或共建单位，均须提供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607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高校可提供经教育部审核的科技项目汇总表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医疗机构和科研院所在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国家科技统计在线调查平台下载的“科学研究与技术服务业事业单位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调查表JG1-08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（带STS水印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,加盖单位公章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4、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无法提供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表的工程中心参与单位（含企业和事业单位等）可提供由第三方（审计）机构出具的专项（审计）报告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或其他能证明研发经费支出的证明材料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5、跨年项目按报告年度实际支出填写。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共建单位研究与试验发展经费支出（万元）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位研究与试验发展经费支出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《附表1：工程研究中心研发人员统计表》，加盖研发人员所属单位的公章。未盖章的单位，其相应人员视为无效。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》中人员应为工程研究中心工作人员。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2、企业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作为依托单位或共建单位，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须提供向统计部门报送的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607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-2表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表须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版本，并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《附表1》中企业研发人员数量应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小于等于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表数据。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未提供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视为数据无效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高校可提供经教育部审核的科技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人力资源情况表，医疗机构和科研院所在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国家科技统计在线调查平台下载的“科学研究与技术服务业事业单位调查表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JG1-07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（带STS水印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,加盖单位公章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</w:rPr>
              <w:t>）”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4、无法提供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</w:t>
            </w: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表的工程中心参与单位（含企业和事业单位等）可提供由第三方（审计）机构出具的专项（审计）报告及研发人员与参建单位签署的人事劳动合同或社保证明，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其他能证明研发人员数的证明材料</w:t>
            </w:r>
            <w:r>
              <w:rPr>
                <w:rFonts w:hint="eastAsia" w:eastAsia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研究与试验发展人员人数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高级专家人数（人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附表2：工程研究中心高级专家统计表》。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高级专家证书扫描件。扫描件顺序须与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共建单位高级专家人数（人，期末数）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单位高级专家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博士人数（人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《附表3：工程研究中心博士统计表》。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博士证书扫描件。扫描件顺序须与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附表3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依托单位博士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共建单位博士人数（人，期末数）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共建单位博士人数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来工程中心从事研发工作的外部专家人月（人月）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《附表4：工程研究中心外部专家信息表》，并加盖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公章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所有参与单位应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提供设备清单，列出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各设备型号、购置时间、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设备原值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及设备原值合计值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，加盖单位的公章。未盖章，相应数据视为无效。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企业作为依托单位或共建单位均须提供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向统计部门报送的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607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-2表（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2023年数据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)，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607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-2表须为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带水印版本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加盖企业公章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，未提供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或未盖章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视为数据无效。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3、无法提供607-2表的工程中心参与单位（含企业和事业单位等可提供由第三方（审计）机构出具的专项（审计）报告，或者依据设备清单顺序提供设备发票。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其中:依托单位仪器和设备原值（万元）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864" w:firstLineChars="400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共建单位仪器和设备原值（万元）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共建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单位仪器和设备原值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独立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研发场所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建筑面积（平方米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期末数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6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1、工程研究中心拥有或独立使用的研发场所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建筑面积说明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，明确独立研发场所所在位置、面积，并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加盖提供研发场所的单位公章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，未盖章视为相应建筑面积数据无效。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房屋产权证明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建筑规划许可证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或房屋租赁合同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能证明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建筑面积</w:t>
            </w: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大小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34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以上自然科学、技术发明、科技进步奖项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《附表9：获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以上自然科学、技术发明、科技进步奖项目数》。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获奖证书扫描件。扫描件顺序须与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附表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中顺序一致。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3、若获奖者为个人，提供相关人员与依托单位或共建单位签署的人事劳动合同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3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其中：依托单位获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国家级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依托单位获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国家级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共建单位获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以上奖项数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个，期末数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eastAsia="宋体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注：期末数指报告年度期末实有数。</w:t>
      </w:r>
    </w:p>
    <w:sectPr>
      <w:footerReference r:id="rId3" w:type="default"/>
      <w:pgSz w:w="16838" w:h="11906" w:orient="landscape"/>
      <w:pgMar w:top="1588" w:right="2098" w:bottom="1474" w:left="1985" w:header="1418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D981F4-0D20-4DAF-BB34-7BBE3BFE7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3889F9-C014-4B3F-BC92-3BE0D02F22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C5663C-AEBE-4E02-BDAA-9CB99FFA60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147B84"/>
    <w:multiLevelType w:val="singleLevel"/>
    <w:tmpl w:val="AD147B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63D8EFA"/>
    <w:multiLevelType w:val="singleLevel"/>
    <w:tmpl w:val="363D8EF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328D86"/>
    <w:multiLevelType w:val="singleLevel"/>
    <w:tmpl w:val="65328D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zU3MWYwNzY5Y2JlODNlMzQ4MzA4OWEyM2JkM2E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E5D71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23E96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0FE18B5"/>
    <w:rsid w:val="01C20BC1"/>
    <w:rsid w:val="025832D3"/>
    <w:rsid w:val="034A130F"/>
    <w:rsid w:val="03EC63C9"/>
    <w:rsid w:val="04D1736D"/>
    <w:rsid w:val="059C5BCD"/>
    <w:rsid w:val="066F42F4"/>
    <w:rsid w:val="081F6A2B"/>
    <w:rsid w:val="096E6EA0"/>
    <w:rsid w:val="09D43B87"/>
    <w:rsid w:val="0A586566"/>
    <w:rsid w:val="0ADB0F46"/>
    <w:rsid w:val="0B6D6042"/>
    <w:rsid w:val="0D3F316D"/>
    <w:rsid w:val="0EB11F7A"/>
    <w:rsid w:val="0F07571F"/>
    <w:rsid w:val="10AE4FAE"/>
    <w:rsid w:val="10C62E11"/>
    <w:rsid w:val="12FD60C7"/>
    <w:rsid w:val="139F4CFE"/>
    <w:rsid w:val="151E03AD"/>
    <w:rsid w:val="15747FCD"/>
    <w:rsid w:val="16070B20"/>
    <w:rsid w:val="164D7044"/>
    <w:rsid w:val="16616190"/>
    <w:rsid w:val="16CA326E"/>
    <w:rsid w:val="172D64A6"/>
    <w:rsid w:val="17482195"/>
    <w:rsid w:val="175E473E"/>
    <w:rsid w:val="187E095C"/>
    <w:rsid w:val="188B7703"/>
    <w:rsid w:val="194B3ED9"/>
    <w:rsid w:val="195146C7"/>
    <w:rsid w:val="1A6F7E15"/>
    <w:rsid w:val="1CFC24FF"/>
    <w:rsid w:val="1D805C88"/>
    <w:rsid w:val="1F5253AF"/>
    <w:rsid w:val="1F893B88"/>
    <w:rsid w:val="1F8A6637"/>
    <w:rsid w:val="1F941997"/>
    <w:rsid w:val="201E5705"/>
    <w:rsid w:val="212C4C52"/>
    <w:rsid w:val="22895F7D"/>
    <w:rsid w:val="22DF73CD"/>
    <w:rsid w:val="23241F1D"/>
    <w:rsid w:val="232B2CD6"/>
    <w:rsid w:val="279D1605"/>
    <w:rsid w:val="282D0BDB"/>
    <w:rsid w:val="29032E4F"/>
    <w:rsid w:val="2909656C"/>
    <w:rsid w:val="291476A5"/>
    <w:rsid w:val="29695C42"/>
    <w:rsid w:val="2A236931"/>
    <w:rsid w:val="2B195446"/>
    <w:rsid w:val="2B1D1823"/>
    <w:rsid w:val="2CF5661B"/>
    <w:rsid w:val="2D0568E8"/>
    <w:rsid w:val="2D297262"/>
    <w:rsid w:val="2DDD5C11"/>
    <w:rsid w:val="2DF10A2D"/>
    <w:rsid w:val="2E4722CA"/>
    <w:rsid w:val="2E84720F"/>
    <w:rsid w:val="2F012479"/>
    <w:rsid w:val="30297FDB"/>
    <w:rsid w:val="30896BCA"/>
    <w:rsid w:val="329D695D"/>
    <w:rsid w:val="34441F2F"/>
    <w:rsid w:val="3479049C"/>
    <w:rsid w:val="35577297"/>
    <w:rsid w:val="356631AB"/>
    <w:rsid w:val="359C46D6"/>
    <w:rsid w:val="35DA3A24"/>
    <w:rsid w:val="369B1405"/>
    <w:rsid w:val="375B08D5"/>
    <w:rsid w:val="38FF7C65"/>
    <w:rsid w:val="390C18FE"/>
    <w:rsid w:val="39102D41"/>
    <w:rsid w:val="391060DB"/>
    <w:rsid w:val="39BD04F5"/>
    <w:rsid w:val="3C29300F"/>
    <w:rsid w:val="3C857CE8"/>
    <w:rsid w:val="3CF4186F"/>
    <w:rsid w:val="3DAE1A1E"/>
    <w:rsid w:val="3DDD4DDB"/>
    <w:rsid w:val="3F846CAB"/>
    <w:rsid w:val="405368AD"/>
    <w:rsid w:val="4110479E"/>
    <w:rsid w:val="41CD5631"/>
    <w:rsid w:val="42821BBD"/>
    <w:rsid w:val="42F73E67"/>
    <w:rsid w:val="43074556"/>
    <w:rsid w:val="4346094B"/>
    <w:rsid w:val="4404683C"/>
    <w:rsid w:val="448E5E07"/>
    <w:rsid w:val="452D591E"/>
    <w:rsid w:val="454941D3"/>
    <w:rsid w:val="46641814"/>
    <w:rsid w:val="4692036C"/>
    <w:rsid w:val="46DF533E"/>
    <w:rsid w:val="46EB6DAC"/>
    <w:rsid w:val="472B2331"/>
    <w:rsid w:val="473E2065"/>
    <w:rsid w:val="48270D4B"/>
    <w:rsid w:val="48382A77"/>
    <w:rsid w:val="489839F7"/>
    <w:rsid w:val="497061AD"/>
    <w:rsid w:val="498B1C3E"/>
    <w:rsid w:val="49A34401"/>
    <w:rsid w:val="4A26699A"/>
    <w:rsid w:val="4AD625B4"/>
    <w:rsid w:val="4E53406F"/>
    <w:rsid w:val="4F4B06FE"/>
    <w:rsid w:val="50583BC9"/>
    <w:rsid w:val="5187285A"/>
    <w:rsid w:val="530A0999"/>
    <w:rsid w:val="5356013A"/>
    <w:rsid w:val="54A34CE9"/>
    <w:rsid w:val="55DF2C65"/>
    <w:rsid w:val="57AE0B41"/>
    <w:rsid w:val="58826FEE"/>
    <w:rsid w:val="5AB422B9"/>
    <w:rsid w:val="5B8878FB"/>
    <w:rsid w:val="5CB169DD"/>
    <w:rsid w:val="5D064F7B"/>
    <w:rsid w:val="5D1F603D"/>
    <w:rsid w:val="5DCB3ACF"/>
    <w:rsid w:val="5E891507"/>
    <w:rsid w:val="5EBB1D95"/>
    <w:rsid w:val="5EBF5718"/>
    <w:rsid w:val="60065292"/>
    <w:rsid w:val="61746671"/>
    <w:rsid w:val="621023F8"/>
    <w:rsid w:val="641E2BAA"/>
    <w:rsid w:val="642A77A1"/>
    <w:rsid w:val="653964D0"/>
    <w:rsid w:val="654F28FE"/>
    <w:rsid w:val="655C4417"/>
    <w:rsid w:val="65E210BA"/>
    <w:rsid w:val="66666A8A"/>
    <w:rsid w:val="66923E7F"/>
    <w:rsid w:val="66AF34B9"/>
    <w:rsid w:val="670F519D"/>
    <w:rsid w:val="67A31726"/>
    <w:rsid w:val="680C161C"/>
    <w:rsid w:val="68B7537B"/>
    <w:rsid w:val="68EA5A50"/>
    <w:rsid w:val="6AFC57D5"/>
    <w:rsid w:val="6B7B4D86"/>
    <w:rsid w:val="6CBC7F86"/>
    <w:rsid w:val="6D003795"/>
    <w:rsid w:val="6D0F0946"/>
    <w:rsid w:val="6E1A0886"/>
    <w:rsid w:val="6EAE3782"/>
    <w:rsid w:val="6F8561D3"/>
    <w:rsid w:val="6FD107B4"/>
    <w:rsid w:val="72510B32"/>
    <w:rsid w:val="73AC2A47"/>
    <w:rsid w:val="7475372F"/>
    <w:rsid w:val="750E72CB"/>
    <w:rsid w:val="751B4910"/>
    <w:rsid w:val="75FC4D15"/>
    <w:rsid w:val="766D709A"/>
    <w:rsid w:val="782F0C4A"/>
    <w:rsid w:val="78F46A88"/>
    <w:rsid w:val="796C5B88"/>
    <w:rsid w:val="7A100D8F"/>
    <w:rsid w:val="7A8A263C"/>
    <w:rsid w:val="7B6B71EB"/>
    <w:rsid w:val="7B9003DA"/>
    <w:rsid w:val="7C0051D3"/>
    <w:rsid w:val="7C643795"/>
    <w:rsid w:val="7C9F59AB"/>
    <w:rsid w:val="7D644449"/>
    <w:rsid w:val="7D89011A"/>
    <w:rsid w:val="7D9E4C61"/>
    <w:rsid w:val="7FE5681A"/>
    <w:rsid w:val="7FE87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44"/>
      <w:szCs w:val="24"/>
    </w:rPr>
  </w:style>
  <w:style w:type="paragraph" w:styleId="5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1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2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标题 2 Char"/>
    <w:basedOn w:val="14"/>
    <w:link w:val="2"/>
    <w:qFormat/>
    <w:uiPriority w:val="0"/>
    <w:rPr>
      <w:rFonts w:ascii="Arial" w:hAnsi="Arial" w:eastAsia="黑体"/>
      <w:b/>
      <w:kern w:val="2"/>
      <w:sz w:val="32"/>
      <w:szCs w:val="22"/>
    </w:rPr>
  </w:style>
  <w:style w:type="character" w:customStyle="1" w:styleId="18">
    <w:name w:val="font31"/>
    <w:qFormat/>
    <w:uiPriority w:val="0"/>
    <w:rPr>
      <w:rFonts w:hint="default" w:ascii="Wingdings 2" w:hAnsi="Wingdings 2" w:eastAsia="Wingdings 2" w:cs="Wingdings 2"/>
      <w:color w:val="FF0000"/>
      <w:sz w:val="22"/>
      <w:szCs w:val="22"/>
      <w:u w:val="none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TotalTime>82</TotalTime>
  <Pages>9</Pages>
  <Words>3936</Words>
  <Characters>4080</Characters>
  <DocSecurity>0</DocSecurity>
  <Lines>86</Lines>
  <Paragraphs>24</Paragraphs>
  <ScaleCrop>false</ScaleCrop>
  <LinksUpToDate>false</LinksUpToDate>
  <CharactersWithSpaces>4113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2023-09-21T01:41:00Z</cp:lastPrinted>
  <dcterms:created xsi:type="dcterms:W3CDTF">2021-11-19T01:20:00Z</dcterms:created>
  <dcterms:modified xsi:type="dcterms:W3CDTF">2024-06-14T02:20:12Z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E047A1EA430541F0B0ABED6FCD8A3787_13</vt:lpwstr>
  </property>
</Properties>
</file>